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78557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="00785572">
        <w:rPr>
          <w:rFonts w:cs="B Mitra" w:hint="cs"/>
          <w:b/>
          <w:bCs/>
          <w:shd w:val="clear" w:color="auto" w:fill="A6A6A6" w:themeFill="background1" w:themeFillShade="A6"/>
          <w:rtl/>
        </w:rPr>
        <w:t>(مؤسسات پژوهشی / مخصوص اعضای هيأت علمي آموزشی شاغل در مؤسسات پژوهشی)</w:t>
      </w:r>
    </w:p>
    <w:p w:rsidR="0035517E" w:rsidRDefault="002E6FB5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785572" w:rsidRPr="00571F20" w:rsidTr="00743165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85572" w:rsidRPr="008C06A3" w:rsidRDefault="00785572" w:rsidP="00785572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F9623F" w:rsidRDefault="00785572" w:rsidP="007855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785572" w:rsidRPr="00DC6D5C" w:rsidRDefault="00785572" w:rsidP="0078557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785572" w:rsidRPr="00DC6D5C" w:rsidRDefault="00785572" w:rsidP="0078557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71E90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785572" w:rsidRPr="00571F20" w:rsidTr="00743165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952E5A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85572" w:rsidRPr="00952E5A" w:rsidRDefault="00785572" w:rsidP="0078557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952E5A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952E5A" w:rsidRDefault="00785572" w:rsidP="0078557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952E5A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952E5A" w:rsidRDefault="00785572" w:rsidP="0078557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952E5A" w:rsidRDefault="00785572" w:rsidP="0078557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952E5A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952E5A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952E5A" w:rsidRDefault="00785572" w:rsidP="0078557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952E5A" w:rsidRDefault="00785572" w:rsidP="0078557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71E90" w:rsidRDefault="00785572" w:rsidP="0078557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785572" w:rsidRPr="00571F20" w:rsidTr="00743165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785572" w:rsidRPr="00DC6D5C" w:rsidRDefault="00785572" w:rsidP="00785572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DC6D5C" w:rsidRDefault="00785572" w:rsidP="0078557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F9623F" w:rsidRDefault="00785572" w:rsidP="0078557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C6D5C" w:rsidRDefault="00785572" w:rsidP="0078557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C6D5C" w:rsidRDefault="00785572" w:rsidP="00785572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785572" w:rsidRPr="005F2CF2" w:rsidTr="00743165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572" w:rsidRPr="00DC6D5C" w:rsidRDefault="00785572" w:rsidP="00785572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</w:tr>
      <w:tr w:rsidR="00785572" w:rsidRPr="005F2CF2" w:rsidTr="003F767B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85572" w:rsidRPr="00A5270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85572" w:rsidRPr="00A5270B" w:rsidRDefault="00785572" w:rsidP="00785572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785572" w:rsidRPr="005F2CF2" w:rsidTr="003F767B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85572" w:rsidRPr="00DE66EB" w:rsidRDefault="00785572" w:rsidP="0078557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85572" w:rsidRPr="00B94FC8" w:rsidRDefault="00785572" w:rsidP="0078557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5572" w:rsidRPr="00743165" w:rsidRDefault="00785572" w:rsidP="00785572">
            <w:pPr>
              <w:jc w:val="center"/>
              <w:rPr>
                <w:rFonts w:cs="B Mitra"/>
                <w:b/>
                <w:bCs/>
                <w:rtl/>
              </w:rPr>
            </w:pPr>
            <w:r w:rsidRPr="00743165">
              <w:rPr>
                <w:rFonts w:cs="B Mitra" w:hint="cs"/>
                <w:b/>
                <w:bCs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572" w:rsidRPr="00705988" w:rsidRDefault="00785572" w:rsidP="00785572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20</w:t>
            </w:r>
          </w:p>
        </w:tc>
      </w:tr>
      <w:tr w:rsidR="00785572" w:rsidRPr="005F2CF2" w:rsidTr="006A1902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785572" w:rsidRDefault="00785572" w:rsidP="0078557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Default="00785572" w:rsidP="0078557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85572" w:rsidRPr="00DE66EB" w:rsidRDefault="00785572" w:rsidP="00785572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167835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45</w:t>
            </w:r>
          </w:p>
        </w:tc>
      </w:tr>
      <w:tr w:rsidR="00785572" w:rsidRPr="005F2CF2" w:rsidTr="00743165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572" w:rsidRPr="004F52A4" w:rsidRDefault="00785572" w:rsidP="0078557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785572" w:rsidRPr="00B94FC8" w:rsidRDefault="00785572" w:rsidP="007855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785572" w:rsidRPr="00B94FC8" w:rsidRDefault="00785572" w:rsidP="00785572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5572" w:rsidRPr="005F2CF2" w:rsidTr="00743165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85572" w:rsidRPr="004F52A4" w:rsidRDefault="00785572" w:rsidP="0078557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85572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785572" w:rsidRDefault="00785572" w:rsidP="0078557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Default="00785572" w:rsidP="00785572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5572" w:rsidRPr="005F2CF2" w:rsidTr="00743165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85572" w:rsidRPr="004F52A4" w:rsidRDefault="00785572" w:rsidP="0078557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85572" w:rsidRPr="00B94FC8" w:rsidRDefault="00785572" w:rsidP="007855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B94FC8" w:rsidRDefault="00785572" w:rsidP="007855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5B3125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85572" w:rsidRPr="00DE66EB" w:rsidRDefault="00785572" w:rsidP="0078557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85572" w:rsidRPr="005F2CF2" w:rsidTr="00743165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572" w:rsidRPr="004F52A4" w:rsidRDefault="00785572" w:rsidP="0078557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572" w:rsidRPr="00B94FC8" w:rsidRDefault="00785572" w:rsidP="007855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85572" w:rsidRDefault="00785572" w:rsidP="00785572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572" w:rsidRPr="00823069" w:rsidRDefault="00785572" w:rsidP="00785572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</w:tr>
      <w:tr w:rsidR="00785572" w:rsidRPr="005F2CF2" w:rsidTr="00743165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5572" w:rsidRPr="004F52A4" w:rsidRDefault="00785572" w:rsidP="00785572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B94FC8" w:rsidRDefault="00785572" w:rsidP="0078557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5572" w:rsidRPr="00DC6D5C" w:rsidRDefault="00785572" w:rsidP="00785572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2E6FB5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3E" w:rsidRDefault="00633C3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633C3E" w:rsidRDefault="00A0136D" w:rsidP="00633C3E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633C3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رییس کارگروه بررسی توانمندی علمی </w:t>
                            </w:r>
                            <w:r w:rsidR="00633C3E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633C3E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633C3E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633C3E" w:rsidRDefault="00633C3E" w:rsidP="00633C3E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633C3E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633C3E" w:rsidRDefault="00633C3E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633C3E" w:rsidRDefault="00A0136D" w:rsidP="00633C3E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633C3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رییس کارگروه بررسی توانمندی علمی </w:t>
                      </w:r>
                      <w:r w:rsidR="00633C3E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633C3E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633C3E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633C3E" w:rsidRDefault="00633C3E" w:rsidP="00633C3E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633C3E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D3A"/>
    <w:rsid w:val="00100F14"/>
    <w:rsid w:val="00131CA1"/>
    <w:rsid w:val="001511EB"/>
    <w:rsid w:val="00152035"/>
    <w:rsid w:val="001564B7"/>
    <w:rsid w:val="00164425"/>
    <w:rsid w:val="00167835"/>
    <w:rsid w:val="00191C3A"/>
    <w:rsid w:val="001B22C3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2E6FB5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3C3E"/>
    <w:rsid w:val="006362A7"/>
    <w:rsid w:val="006406E9"/>
    <w:rsid w:val="00640DD2"/>
    <w:rsid w:val="006414BD"/>
    <w:rsid w:val="0066205D"/>
    <w:rsid w:val="006774A9"/>
    <w:rsid w:val="006A1902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3A21"/>
    <w:rsid w:val="00726594"/>
    <w:rsid w:val="00743165"/>
    <w:rsid w:val="00785572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CB4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17699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D7A07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B029-CFB6-4AD7-B493-E574B30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Faezeh Ketabdari</cp:lastModifiedBy>
  <cp:revision>2</cp:revision>
  <cp:lastPrinted>2014-02-26T16:39:00Z</cp:lastPrinted>
  <dcterms:created xsi:type="dcterms:W3CDTF">2018-12-10T04:42:00Z</dcterms:created>
  <dcterms:modified xsi:type="dcterms:W3CDTF">2018-12-10T04:42:00Z</dcterms:modified>
</cp:coreProperties>
</file>